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0E84" w14:textId="77777777" w:rsidR="007D50C4" w:rsidRDefault="007D50C4" w:rsidP="007D50C4"/>
    <w:p w14:paraId="0398F499" w14:textId="21D986F9" w:rsidR="007D50C4" w:rsidRDefault="007D50C4" w:rsidP="007D50C4">
      <w:r>
        <w:t xml:space="preserve">Drummond Island Aligns Final Taxable and Assessed Values with County Standards </w:t>
      </w:r>
    </w:p>
    <w:p w14:paraId="1399350B" w14:textId="4359DE65" w:rsidR="007D50C4" w:rsidRDefault="007D50C4" w:rsidP="007D50C4">
      <w:r>
        <w:t>In this month’s “Moving Forward Together” article, I am focusing on topic of property assessment and tax valuations. It’s a timely subject, as the Township’s Board of Review just wrapped up the appeals sessions.</w:t>
      </w:r>
      <w:r w:rsidR="00A32E96">
        <w:t xml:space="preserve"> It is important for the community to understand the process that our Assessor goes through to ensure Drummond Island’s property assessments, taxable value, and property classifications meet required standards.</w:t>
      </w:r>
    </w:p>
    <w:p w14:paraId="0D7832BC" w14:textId="00C24CA2" w:rsidR="007D50C4" w:rsidRDefault="007D50C4" w:rsidP="007D50C4">
      <w:r>
        <w:t xml:space="preserve">Each year, Michigan counties conduct detailed market value studies to ensure fair and accurate property assessments. For 2025, the study analyzed market data spanning April 2022 through March 2024, comparing sales prices, appraised values, or a combination of both with assessment values. These calculations determine a ratio for each township, reflecting its property assessments relative to the county's market value benchmarks.  </w:t>
      </w:r>
    </w:p>
    <w:p w14:paraId="3CE70C98" w14:textId="706915B6" w:rsidR="00A32E96" w:rsidRDefault="007D50C4" w:rsidP="007D50C4">
      <w:r>
        <w:t xml:space="preserve">In January, Township Assessors receive these ratios, which are later published in local newspapers in February. Drummond Island's initial ratio for 2025 stood at 43.45%, below the county’s required range of 49-50%. To bridge this gap, adjustments were calculated and applied to align with the county's market value standards. This included ensuring that all classifications—commercial, residential, utility, industrial, and personal property—were adjusted to meet the 49-50% standard. </w:t>
      </w:r>
      <w:r w:rsidR="00A32E96">
        <w:t>The Assessor analyzes trends within these classifications and groups to establish fair and consistent valuations. Other considerations may include lot size, building square footage, age, condition, and location of the properties. The goal is to align the assessed values as closely as possible with the county's market value expectations.</w:t>
      </w:r>
    </w:p>
    <w:p w14:paraId="29949506" w14:textId="2F03B943" w:rsidR="007D50C4" w:rsidRDefault="007D50C4" w:rsidP="007D50C4">
      <w:r>
        <w:t xml:space="preserve">Once this exercise was complete, Drummond Island property owners were mailed a Notice of Assessment, Property Valuation, and Property Classification. </w:t>
      </w:r>
      <w:r>
        <w:t xml:space="preserve">These notices provide detailed updates </w:t>
      </w:r>
      <w:r>
        <w:t>and</w:t>
      </w:r>
      <w:r>
        <w:t xml:space="preserve"> offer clear insight into any changes in assessed and taxable values. They also project potential tax implications based on the new valuations.  </w:t>
      </w:r>
    </w:p>
    <w:p w14:paraId="7E1E1B36" w14:textId="6691856F" w:rsidR="00A32E96" w:rsidRPr="00A32E96" w:rsidRDefault="007D50C4" w:rsidP="007D50C4">
      <w:r>
        <w:t xml:space="preserve">The Board of Review </w:t>
      </w:r>
      <w:r>
        <w:t>reviewed</w:t>
      </w:r>
      <w:r>
        <w:t xml:space="preserve"> 23 appeals</w:t>
      </w:r>
      <w:r>
        <w:t xml:space="preserve"> between March 10</w:t>
      </w:r>
      <w:r w:rsidRPr="007D50C4">
        <w:rPr>
          <w:vertAlign w:val="superscript"/>
        </w:rPr>
        <w:t>th</w:t>
      </w:r>
      <w:r>
        <w:t xml:space="preserve"> and 12</w:t>
      </w:r>
      <w:r w:rsidRPr="007D50C4">
        <w:rPr>
          <w:vertAlign w:val="superscript"/>
        </w:rPr>
        <w:t>th</w:t>
      </w:r>
      <w:r>
        <w:t xml:space="preserve"> appeal sessions</w:t>
      </w:r>
      <w:r>
        <w:t xml:space="preserve">, and as a result, the adjusted residential ratio will change slightly but still fall in the 49-50% allowable limits.  Once the adjustments </w:t>
      </w:r>
      <w:r>
        <w:t>are complete</w:t>
      </w:r>
      <w:r>
        <w:t xml:space="preserve">, the assessment roll </w:t>
      </w:r>
      <w:r>
        <w:t>is</w:t>
      </w:r>
      <w:r>
        <w:t xml:space="preserve"> finalized, and </w:t>
      </w:r>
      <w:r>
        <w:t xml:space="preserve">updates will be </w:t>
      </w:r>
      <w:r>
        <w:t>mailed to property owners</w:t>
      </w:r>
      <w:r w:rsidR="00A32E96">
        <w:t xml:space="preserve"> who appealed.</w:t>
      </w:r>
    </w:p>
    <w:p w14:paraId="0A6ADA7D" w14:textId="77777777" w:rsidR="007D50C4" w:rsidRDefault="007D50C4" w:rsidP="007D50C4"/>
    <w:p w14:paraId="33E33B8D" w14:textId="40DC8846" w:rsidR="00ED7A85" w:rsidRDefault="00ED7A85" w:rsidP="007D50C4"/>
    <w:sectPr w:rsidR="00ED7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C4"/>
    <w:rsid w:val="00185554"/>
    <w:rsid w:val="00661B55"/>
    <w:rsid w:val="007D50C4"/>
    <w:rsid w:val="00A32E96"/>
    <w:rsid w:val="00ED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0910"/>
  <w15:chartTrackingRefBased/>
  <w15:docId w15:val="{CC2FEFA0-A54A-4085-96CA-4909C235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0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50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50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50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50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5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0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50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50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50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50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5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0C4"/>
    <w:rPr>
      <w:rFonts w:eastAsiaTheme="majorEastAsia" w:cstheme="majorBidi"/>
      <w:color w:val="272727" w:themeColor="text1" w:themeTint="D8"/>
    </w:rPr>
  </w:style>
  <w:style w:type="paragraph" w:styleId="Title">
    <w:name w:val="Title"/>
    <w:basedOn w:val="Normal"/>
    <w:next w:val="Normal"/>
    <w:link w:val="TitleChar"/>
    <w:uiPriority w:val="10"/>
    <w:qFormat/>
    <w:rsid w:val="007D5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0C4"/>
    <w:pPr>
      <w:spacing w:before="160"/>
      <w:jc w:val="center"/>
    </w:pPr>
    <w:rPr>
      <w:i/>
      <w:iCs/>
      <w:color w:val="404040" w:themeColor="text1" w:themeTint="BF"/>
    </w:rPr>
  </w:style>
  <w:style w:type="character" w:customStyle="1" w:styleId="QuoteChar">
    <w:name w:val="Quote Char"/>
    <w:basedOn w:val="DefaultParagraphFont"/>
    <w:link w:val="Quote"/>
    <w:uiPriority w:val="29"/>
    <w:rsid w:val="007D50C4"/>
    <w:rPr>
      <w:i/>
      <w:iCs/>
      <w:color w:val="404040" w:themeColor="text1" w:themeTint="BF"/>
    </w:rPr>
  </w:style>
  <w:style w:type="paragraph" w:styleId="ListParagraph">
    <w:name w:val="List Paragraph"/>
    <w:basedOn w:val="Normal"/>
    <w:uiPriority w:val="34"/>
    <w:qFormat/>
    <w:rsid w:val="007D50C4"/>
    <w:pPr>
      <w:ind w:left="720"/>
      <w:contextualSpacing/>
    </w:pPr>
  </w:style>
  <w:style w:type="character" w:styleId="IntenseEmphasis">
    <w:name w:val="Intense Emphasis"/>
    <w:basedOn w:val="DefaultParagraphFont"/>
    <w:uiPriority w:val="21"/>
    <w:qFormat/>
    <w:rsid w:val="007D50C4"/>
    <w:rPr>
      <w:i/>
      <w:iCs/>
      <w:color w:val="2F5496" w:themeColor="accent1" w:themeShade="BF"/>
    </w:rPr>
  </w:style>
  <w:style w:type="paragraph" w:styleId="IntenseQuote">
    <w:name w:val="Intense Quote"/>
    <w:basedOn w:val="Normal"/>
    <w:next w:val="Normal"/>
    <w:link w:val="IntenseQuoteChar"/>
    <w:uiPriority w:val="30"/>
    <w:qFormat/>
    <w:rsid w:val="007D50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50C4"/>
    <w:rPr>
      <w:i/>
      <w:iCs/>
      <w:color w:val="2F5496" w:themeColor="accent1" w:themeShade="BF"/>
    </w:rPr>
  </w:style>
  <w:style w:type="character" w:styleId="IntenseReference">
    <w:name w:val="Intense Reference"/>
    <w:basedOn w:val="DefaultParagraphFont"/>
    <w:uiPriority w:val="32"/>
    <w:qFormat/>
    <w:rsid w:val="007D50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Truax</dc:creator>
  <cp:keywords/>
  <dc:description/>
  <cp:lastModifiedBy>Krystal Truax</cp:lastModifiedBy>
  <cp:revision>1</cp:revision>
  <dcterms:created xsi:type="dcterms:W3CDTF">2025-03-14T13:36:00Z</dcterms:created>
  <dcterms:modified xsi:type="dcterms:W3CDTF">2025-03-14T21:08:00Z</dcterms:modified>
</cp:coreProperties>
</file>